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90BA3" w14:textId="78B6A744" w:rsidR="00693EF4" w:rsidRPr="006F0169" w:rsidRDefault="003D1A47" w:rsidP="005C3C96">
      <w:pPr>
        <w:spacing w:after="160"/>
        <w:ind w:left="1440" w:firstLine="720"/>
        <w:rPr>
          <w:rFonts w:ascii="Trebuchet MS" w:hAnsi="Trebuchet MS"/>
          <w:sz w:val="48"/>
          <w:szCs w:val="48"/>
        </w:rPr>
      </w:pPr>
      <w:r>
        <w:rPr>
          <w:rFonts w:ascii="Trebuchet MS" w:hAnsi="Trebuchet MS"/>
          <w:noProof/>
          <w:sz w:val="18"/>
          <w:szCs w:val="18"/>
        </w:rPr>
        <w:drawing>
          <wp:anchor distT="0" distB="0" distL="114300" distR="114300" simplePos="0" relativeHeight="251665408" behindDoc="1" locked="0" layoutInCell="1" allowOverlap="1" wp14:anchorId="399AA70F" wp14:editId="513D43C0">
            <wp:simplePos x="0" y="0"/>
            <wp:positionH relativeFrom="page">
              <wp:posOffset>-30480</wp:posOffset>
            </wp:positionH>
            <wp:positionV relativeFrom="paragraph">
              <wp:posOffset>-1028700</wp:posOffset>
            </wp:positionV>
            <wp:extent cx="7866668" cy="2002724"/>
            <wp:effectExtent l="0" t="0" r="1270" b="0"/>
            <wp:wrapNone/>
            <wp:docPr id="12557484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748494" name="Picture 125574849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6668" cy="20027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0169">
        <w:rPr>
          <w:rFonts w:ascii="Trebuchet MS" w:hAnsi="Trebuchet MS"/>
          <w:sz w:val="48"/>
          <w:szCs w:val="48"/>
        </w:rPr>
        <w:t>ELL</w:t>
      </w:r>
      <w:r>
        <w:rPr>
          <w:rFonts w:ascii="Trebuchet MS" w:hAnsi="Trebuchet MS"/>
          <w:sz w:val="48"/>
          <w:szCs w:val="48"/>
        </w:rPr>
        <w:t xml:space="preserve"> Support Guide</w:t>
      </w:r>
    </w:p>
    <w:p w14:paraId="71DA8A59" w14:textId="27DB94DE" w:rsidR="00FB182F" w:rsidRDefault="00FB182F" w:rsidP="002B7A43">
      <w:pPr>
        <w:spacing w:after="160"/>
        <w:rPr>
          <w:rFonts w:ascii="Trebuchet MS" w:hAnsi="Trebuchet MS"/>
          <w:b/>
          <w:bCs/>
          <w:sz w:val="18"/>
          <w:szCs w:val="18"/>
        </w:rPr>
      </w:pPr>
    </w:p>
    <w:p w14:paraId="0C2EB148" w14:textId="66547853" w:rsidR="00FB182F" w:rsidRDefault="00FB182F" w:rsidP="002B7A43">
      <w:pPr>
        <w:spacing w:after="160"/>
        <w:rPr>
          <w:rFonts w:ascii="Trebuchet MS" w:hAnsi="Trebuchet MS"/>
          <w:b/>
          <w:bCs/>
          <w:sz w:val="18"/>
          <w:szCs w:val="18"/>
        </w:rPr>
      </w:pPr>
    </w:p>
    <w:p w14:paraId="1B4904CA" w14:textId="77777777" w:rsidR="00526858" w:rsidRDefault="00526858" w:rsidP="002B7A43">
      <w:pPr>
        <w:spacing w:after="160"/>
        <w:rPr>
          <w:rFonts w:ascii="Trebuchet MS" w:hAnsi="Trebuchet MS"/>
          <w:b/>
          <w:bCs/>
          <w:sz w:val="16"/>
          <w:szCs w:val="16"/>
        </w:rPr>
      </w:pPr>
    </w:p>
    <w:p w14:paraId="05ABB062" w14:textId="1BBC20F5" w:rsidR="00FB182F" w:rsidRPr="005C3C96" w:rsidRDefault="00FB182F" w:rsidP="002B7A43">
      <w:pPr>
        <w:spacing w:after="160"/>
        <w:rPr>
          <w:rFonts w:ascii="Trebuchet MS" w:hAnsi="Trebuchet MS"/>
          <w:b/>
          <w:bCs/>
          <w:sz w:val="16"/>
          <w:szCs w:val="16"/>
        </w:rPr>
      </w:pPr>
      <w:r w:rsidRPr="005C3C96">
        <w:rPr>
          <w:rFonts w:ascii="Trebuchet MS" w:hAnsi="Trebuchet MS"/>
          <w:noProof/>
          <w:sz w:val="16"/>
          <w:szCs w:val="16"/>
        </w:rPr>
        <w:drawing>
          <wp:anchor distT="0" distB="0" distL="114300" distR="114300" simplePos="0" relativeHeight="251658240" behindDoc="1" locked="0" layoutInCell="1" allowOverlap="1" wp14:anchorId="5BD0B6C6" wp14:editId="279C5A66">
            <wp:simplePos x="0" y="0"/>
            <wp:positionH relativeFrom="column">
              <wp:posOffset>-715010</wp:posOffset>
            </wp:positionH>
            <wp:positionV relativeFrom="paragraph">
              <wp:posOffset>213360</wp:posOffset>
            </wp:positionV>
            <wp:extent cx="914400" cy="914400"/>
            <wp:effectExtent l="0" t="0" r="0" b="0"/>
            <wp:wrapNone/>
            <wp:docPr id="150279879" name="Graphic 10" descr="Badge 1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79879" name="Graphic 150279879" descr="Badge 1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935E24" w14:textId="77777777" w:rsidR="00A368FE" w:rsidRDefault="00A368FE" w:rsidP="00A368FE">
      <w:pPr>
        <w:spacing w:after="40"/>
      </w:pPr>
      <w:r>
        <w:rPr>
          <w:rFonts w:ascii="Aptos" w:hAnsi="Aptos"/>
          <w:b/>
          <w:color w:val="1B263B"/>
        </w:rPr>
        <w:t>1. Vital English</w:t>
      </w:r>
    </w:p>
    <w:p w14:paraId="1B8F88BC" w14:textId="77777777" w:rsidR="00A368FE" w:rsidRDefault="00A368FE" w:rsidP="00A368FE">
      <w:pPr>
        <w:spacing w:after="20" w:line="240" w:lineRule="auto"/>
      </w:pPr>
      <w:r>
        <w:rPr>
          <w:rFonts w:ascii="Aptos" w:hAnsi="Aptos"/>
          <w:color w:val="222222"/>
          <w:sz w:val="18"/>
        </w:rPr>
        <w:t>☐ Students receive a Vital English email before arrival.</w:t>
      </w:r>
    </w:p>
    <w:p w14:paraId="6C7D5F39" w14:textId="77777777" w:rsidR="00A368FE" w:rsidRDefault="00A368FE" w:rsidP="00A368FE">
      <w:pPr>
        <w:spacing w:after="20" w:line="240" w:lineRule="auto"/>
      </w:pPr>
      <w:r>
        <w:rPr>
          <w:rFonts w:ascii="Aptos" w:hAnsi="Aptos"/>
          <w:color w:val="222222"/>
          <w:sz w:val="18"/>
        </w:rPr>
        <w:t>☐ Each student has an account for orientation, placement activities, and ongoing English practice.</w:t>
      </w:r>
    </w:p>
    <w:p w14:paraId="18485FF5" w14:textId="77777777" w:rsidR="00A368FE" w:rsidRDefault="00A368FE" w:rsidP="00A368FE">
      <w:pPr>
        <w:spacing w:after="160"/>
        <w:rPr>
          <w:rFonts w:ascii="Aptos" w:hAnsi="Aptos"/>
          <w:color w:val="222222"/>
          <w:sz w:val="18"/>
        </w:rPr>
      </w:pPr>
      <w:r>
        <w:rPr>
          <w:rFonts w:ascii="Aptos" w:hAnsi="Aptos"/>
          <w:color w:val="222222"/>
          <w:sz w:val="18"/>
        </w:rPr>
        <w:t>☐ Encourage regular use for vocabulary review, listening, reading, and independent language growth.</w:t>
      </w:r>
    </w:p>
    <w:p w14:paraId="2AC826C2" w14:textId="77777777" w:rsidR="00526858" w:rsidRDefault="00526858" w:rsidP="00A368FE">
      <w:pPr>
        <w:spacing w:after="160"/>
        <w:rPr>
          <w:rFonts w:ascii="Aptos" w:hAnsi="Aptos"/>
          <w:color w:val="222222"/>
          <w:sz w:val="18"/>
        </w:rPr>
      </w:pPr>
    </w:p>
    <w:p w14:paraId="32CCCD75" w14:textId="5B496C2F" w:rsidR="00A368FE" w:rsidRDefault="00311FE4" w:rsidP="00A368FE">
      <w:pPr>
        <w:spacing w:after="160"/>
        <w:rPr>
          <w:rFonts w:ascii="Aptos" w:hAnsi="Aptos"/>
          <w:color w:val="222222"/>
          <w:sz w:val="18"/>
        </w:rPr>
      </w:pPr>
      <w:r w:rsidRPr="005C3C96">
        <w:rPr>
          <w:rFonts w:ascii="Trebuchet MS" w:hAnsi="Trebuchet MS"/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6A20FC2E" wp14:editId="3117B6A4">
            <wp:simplePos x="0" y="0"/>
            <wp:positionH relativeFrom="column">
              <wp:posOffset>-728980</wp:posOffset>
            </wp:positionH>
            <wp:positionV relativeFrom="paragraph">
              <wp:posOffset>276860</wp:posOffset>
            </wp:positionV>
            <wp:extent cx="914400" cy="914400"/>
            <wp:effectExtent l="0" t="0" r="0" b="0"/>
            <wp:wrapNone/>
            <wp:docPr id="977436734" name="Graphic 11" descr="Badg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436734" name="Graphic 977436734" descr="Badge outline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D426CC" w14:textId="32B6CA00" w:rsidR="00311FE4" w:rsidRDefault="00311FE4" w:rsidP="00311FE4">
      <w:pPr>
        <w:spacing w:after="40"/>
      </w:pPr>
      <w:r>
        <w:rPr>
          <w:rFonts w:ascii="Aptos" w:hAnsi="Aptos"/>
          <w:b/>
          <w:color w:val="1B263B"/>
        </w:rPr>
        <w:t>2. Top 10 classroom supports</w:t>
      </w:r>
    </w:p>
    <w:p w14:paraId="47E145B6" w14:textId="159A4E4B" w:rsidR="00311FE4" w:rsidRDefault="00311FE4" w:rsidP="00311FE4">
      <w:pPr>
        <w:spacing w:after="20" w:line="240" w:lineRule="auto"/>
      </w:pPr>
      <w:r>
        <w:rPr>
          <w:rFonts w:ascii="Aptos" w:hAnsi="Aptos"/>
          <w:color w:val="222222"/>
          <w:sz w:val="18"/>
        </w:rPr>
        <w:t>☐ Pre-teach key vocabulary</w:t>
      </w:r>
    </w:p>
    <w:p w14:paraId="283C3CA6" w14:textId="77777777" w:rsidR="00311FE4" w:rsidRDefault="00311FE4" w:rsidP="00311FE4">
      <w:pPr>
        <w:spacing w:after="20" w:line="240" w:lineRule="auto"/>
      </w:pPr>
      <w:r>
        <w:rPr>
          <w:rFonts w:ascii="Aptos" w:hAnsi="Aptos"/>
          <w:color w:val="222222"/>
          <w:sz w:val="18"/>
        </w:rPr>
        <w:t>☐ Give extra time for tests, reading, and writing.</w:t>
      </w:r>
    </w:p>
    <w:p w14:paraId="29EF6481" w14:textId="77777777" w:rsidR="00311FE4" w:rsidRDefault="00311FE4" w:rsidP="00311FE4">
      <w:pPr>
        <w:spacing w:after="20" w:line="240" w:lineRule="auto"/>
      </w:pPr>
      <w:r>
        <w:rPr>
          <w:rFonts w:ascii="Aptos" w:hAnsi="Aptos"/>
          <w:color w:val="222222"/>
          <w:sz w:val="18"/>
        </w:rPr>
        <w:t>☐ Reduce the number of questions when language load is high.</w:t>
      </w:r>
    </w:p>
    <w:p w14:paraId="5FEF652E" w14:textId="77777777" w:rsidR="00311FE4" w:rsidRDefault="00311FE4" w:rsidP="00311FE4">
      <w:pPr>
        <w:spacing w:after="20" w:line="240" w:lineRule="auto"/>
      </w:pPr>
      <w:r>
        <w:rPr>
          <w:rFonts w:ascii="Aptos" w:hAnsi="Aptos"/>
          <w:color w:val="222222"/>
          <w:sz w:val="18"/>
        </w:rPr>
        <w:t>☐ Use visuals, models, gestures, and exemplars.</w:t>
      </w:r>
    </w:p>
    <w:p w14:paraId="7E097803" w14:textId="1BBAC75D" w:rsidR="00311FE4" w:rsidRDefault="00311FE4" w:rsidP="00311FE4">
      <w:pPr>
        <w:spacing w:after="20" w:line="240" w:lineRule="auto"/>
      </w:pPr>
      <w:r>
        <w:rPr>
          <w:rFonts w:ascii="Aptos" w:hAnsi="Aptos"/>
          <w:color w:val="222222"/>
          <w:sz w:val="18"/>
        </w:rPr>
        <w:t>☐ Chunk instructions into short, clear steps.</w:t>
      </w:r>
      <w:r w:rsidR="009F5456">
        <w:rPr>
          <w:rFonts w:ascii="Aptos" w:hAnsi="Aptos"/>
          <w:color w:val="222222"/>
          <w:sz w:val="18"/>
        </w:rPr>
        <w:t xml:space="preserve"> </w:t>
      </w:r>
    </w:p>
    <w:p w14:paraId="4C4E1748" w14:textId="77777777" w:rsidR="00311FE4" w:rsidRDefault="00311FE4" w:rsidP="00311FE4">
      <w:pPr>
        <w:spacing w:after="20" w:line="240" w:lineRule="auto"/>
      </w:pPr>
      <w:r>
        <w:rPr>
          <w:rFonts w:ascii="Aptos" w:hAnsi="Aptos"/>
          <w:color w:val="222222"/>
          <w:sz w:val="18"/>
        </w:rPr>
        <w:t>☐ Check for understanding often.</w:t>
      </w:r>
    </w:p>
    <w:p w14:paraId="6ADFF94C" w14:textId="77777777" w:rsidR="00311FE4" w:rsidRDefault="00311FE4" w:rsidP="00311FE4">
      <w:pPr>
        <w:spacing w:after="20" w:line="240" w:lineRule="auto"/>
      </w:pPr>
      <w:r>
        <w:rPr>
          <w:rFonts w:ascii="Aptos" w:hAnsi="Aptos"/>
          <w:color w:val="222222"/>
          <w:sz w:val="18"/>
        </w:rPr>
        <w:t>☐ Use partner and small-group work.</w:t>
      </w:r>
    </w:p>
    <w:p w14:paraId="2D6BD824" w14:textId="77777777" w:rsidR="00311FE4" w:rsidRDefault="00311FE4" w:rsidP="00311FE4">
      <w:pPr>
        <w:spacing w:after="20" w:line="240" w:lineRule="auto"/>
      </w:pPr>
      <w:r>
        <w:rPr>
          <w:rFonts w:ascii="Aptos" w:hAnsi="Aptos"/>
          <w:color w:val="222222"/>
          <w:sz w:val="18"/>
        </w:rPr>
        <w:t>☐ Provide a study buddy or peer translator when appropriate.</w:t>
      </w:r>
    </w:p>
    <w:p w14:paraId="1D4F968D" w14:textId="77777777" w:rsidR="00311FE4" w:rsidRDefault="00311FE4" w:rsidP="00311FE4">
      <w:pPr>
        <w:spacing w:after="20" w:line="240" w:lineRule="auto"/>
      </w:pPr>
      <w:r>
        <w:rPr>
          <w:rFonts w:ascii="Aptos" w:hAnsi="Aptos"/>
          <w:color w:val="222222"/>
          <w:sz w:val="18"/>
        </w:rPr>
        <w:t>☐ Allow oral responses, graphic organizers, or sentence frames.</w:t>
      </w:r>
    </w:p>
    <w:p w14:paraId="0A49DE79" w14:textId="05243557" w:rsidR="00311FE4" w:rsidRDefault="00311FE4" w:rsidP="00311FE4">
      <w:pPr>
        <w:spacing w:after="160"/>
        <w:rPr>
          <w:rFonts w:ascii="Aptos" w:hAnsi="Aptos"/>
          <w:color w:val="222222"/>
          <w:sz w:val="18"/>
        </w:rPr>
      </w:pPr>
      <w:r>
        <w:rPr>
          <w:rFonts w:ascii="Aptos" w:hAnsi="Aptos"/>
          <w:color w:val="222222"/>
          <w:sz w:val="18"/>
        </w:rPr>
        <w:t>☐ Keep routines predictable and directions posted</w:t>
      </w:r>
    </w:p>
    <w:p w14:paraId="674D6A12" w14:textId="77777777" w:rsidR="00526858" w:rsidRDefault="00526858" w:rsidP="00311FE4">
      <w:pPr>
        <w:spacing w:after="160"/>
        <w:rPr>
          <w:rFonts w:ascii="Aptos" w:hAnsi="Aptos"/>
          <w:color w:val="222222"/>
          <w:sz w:val="18"/>
        </w:rPr>
      </w:pPr>
    </w:p>
    <w:p w14:paraId="497AAFFC" w14:textId="5B83B897" w:rsidR="00311FE4" w:rsidRDefault="00F275D2" w:rsidP="00311FE4">
      <w:pPr>
        <w:spacing w:after="160"/>
        <w:rPr>
          <w:rFonts w:ascii="Aptos" w:hAnsi="Aptos"/>
          <w:color w:val="222222"/>
          <w:sz w:val="18"/>
        </w:rPr>
      </w:pPr>
      <w:r w:rsidRPr="005C3C96">
        <w:rPr>
          <w:rFonts w:ascii="Trebuchet MS" w:hAnsi="Trebuchet MS"/>
          <w:noProof/>
          <w:sz w:val="16"/>
          <w:szCs w:val="16"/>
        </w:rPr>
        <w:drawing>
          <wp:anchor distT="0" distB="0" distL="114300" distR="114300" simplePos="0" relativeHeight="251660288" behindDoc="1" locked="0" layoutInCell="1" allowOverlap="1" wp14:anchorId="6BCF30AE" wp14:editId="1FEFCD90">
            <wp:simplePos x="0" y="0"/>
            <wp:positionH relativeFrom="column">
              <wp:posOffset>-713105</wp:posOffset>
            </wp:positionH>
            <wp:positionV relativeFrom="paragraph">
              <wp:posOffset>226060</wp:posOffset>
            </wp:positionV>
            <wp:extent cx="914400" cy="914400"/>
            <wp:effectExtent l="0" t="0" r="0" b="0"/>
            <wp:wrapNone/>
            <wp:docPr id="591134849" name="Graphic 12" descr="Badge 3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134849" name="Graphic 591134849" descr="Badge 3 outline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585A9C" w14:textId="711B66D1" w:rsidR="00F275D2" w:rsidRDefault="00F275D2" w:rsidP="00F275D2">
      <w:pPr>
        <w:spacing w:after="40"/>
      </w:pPr>
      <w:r>
        <w:rPr>
          <w:rFonts w:ascii="Aptos" w:hAnsi="Aptos"/>
          <w:b/>
          <w:color w:val="1B263B"/>
        </w:rPr>
        <w:t>3. Translation support</w:t>
      </w:r>
    </w:p>
    <w:p w14:paraId="0E98D057" w14:textId="4643D5BF" w:rsidR="00F275D2" w:rsidRDefault="00F275D2" w:rsidP="00F275D2">
      <w:pPr>
        <w:spacing w:after="20" w:line="240" w:lineRule="auto"/>
      </w:pPr>
      <w:r>
        <w:rPr>
          <w:rFonts w:ascii="Aptos" w:hAnsi="Aptos"/>
          <w:color w:val="222222"/>
          <w:sz w:val="18"/>
        </w:rPr>
        <w:t xml:space="preserve">☐ Use a </w:t>
      </w:r>
      <w:hyperlink r:id="rId17" w:history="1">
        <w:r w:rsidRPr="008D40EA">
          <w:rPr>
            <w:rStyle w:val="Hyperlink"/>
            <w:rFonts w:ascii="Aptos" w:hAnsi="Aptos"/>
            <w:sz w:val="18"/>
          </w:rPr>
          <w:t xml:space="preserve">dedicated translator </w:t>
        </w:r>
      </w:hyperlink>
      <w:r>
        <w:rPr>
          <w:rFonts w:ascii="Aptos" w:hAnsi="Aptos"/>
          <w:color w:val="222222"/>
          <w:sz w:val="18"/>
        </w:rPr>
        <w:t>or school-managed electronic device, not a personal cell phone.</w:t>
      </w:r>
    </w:p>
    <w:p w14:paraId="177D5FE4" w14:textId="77777777" w:rsidR="00F275D2" w:rsidRDefault="00F275D2" w:rsidP="00F275D2">
      <w:pPr>
        <w:spacing w:after="20" w:line="240" w:lineRule="auto"/>
      </w:pPr>
      <w:r>
        <w:rPr>
          <w:rFonts w:ascii="Aptos" w:hAnsi="Aptos"/>
          <w:color w:val="222222"/>
          <w:sz w:val="18"/>
        </w:rPr>
        <w:t>☐ Prioritize tools with fast voice/text translation, offline access, a simple screen, and classroom durability.</w:t>
      </w:r>
    </w:p>
    <w:p w14:paraId="3FD46FD7" w14:textId="591F0A12" w:rsidR="00F275D2" w:rsidRDefault="00F275D2" w:rsidP="00F275D2">
      <w:pPr>
        <w:spacing w:after="20" w:line="240" w:lineRule="auto"/>
      </w:pPr>
      <w:r>
        <w:rPr>
          <w:rFonts w:ascii="Aptos" w:hAnsi="Aptos"/>
          <w:color w:val="222222"/>
          <w:sz w:val="18"/>
        </w:rPr>
        <w:t>☐ Use translation for instructions, key vocabulary, safety information</w:t>
      </w:r>
    </w:p>
    <w:p w14:paraId="737763A8" w14:textId="27BBD735" w:rsidR="00F275D2" w:rsidRDefault="00F275D2" w:rsidP="00F275D2">
      <w:pPr>
        <w:spacing w:after="160"/>
        <w:rPr>
          <w:rFonts w:ascii="Aptos" w:hAnsi="Aptos"/>
          <w:color w:val="222222"/>
          <w:sz w:val="18"/>
        </w:rPr>
      </w:pPr>
      <w:r>
        <w:rPr>
          <w:rFonts w:ascii="Aptos" w:hAnsi="Aptos"/>
          <w:color w:val="222222"/>
          <w:sz w:val="18"/>
        </w:rPr>
        <w:t>☐ Use translation to support learning, not to replace interaction, modelling, or English practice.</w:t>
      </w:r>
    </w:p>
    <w:p w14:paraId="416DFFDD" w14:textId="77777777" w:rsidR="00FC2FC4" w:rsidRDefault="00FC2FC4" w:rsidP="00FC2FC4">
      <w:pPr>
        <w:spacing w:after="40"/>
        <w:rPr>
          <w:rFonts w:ascii="Aptos" w:hAnsi="Aptos"/>
          <w:b/>
          <w:color w:val="1B263B"/>
        </w:rPr>
      </w:pPr>
    </w:p>
    <w:p w14:paraId="6C49C69A" w14:textId="3D085EA8" w:rsidR="00526858" w:rsidRDefault="00526858" w:rsidP="00FC2FC4">
      <w:pPr>
        <w:spacing w:after="40"/>
        <w:rPr>
          <w:rFonts w:ascii="Aptos" w:hAnsi="Aptos"/>
          <w:b/>
          <w:color w:val="1B263B"/>
        </w:rPr>
      </w:pPr>
      <w:r w:rsidRPr="005C3C96">
        <w:rPr>
          <w:rFonts w:ascii="Trebuchet MS" w:hAnsi="Trebuchet MS"/>
          <w:noProof/>
          <w:sz w:val="16"/>
          <w:szCs w:val="16"/>
        </w:rPr>
        <w:drawing>
          <wp:anchor distT="0" distB="0" distL="114300" distR="114300" simplePos="0" relativeHeight="251661312" behindDoc="1" locked="0" layoutInCell="1" allowOverlap="1" wp14:anchorId="3A6A620A" wp14:editId="07D5A7EA">
            <wp:simplePos x="0" y="0"/>
            <wp:positionH relativeFrom="column">
              <wp:posOffset>-746125</wp:posOffset>
            </wp:positionH>
            <wp:positionV relativeFrom="paragraph">
              <wp:posOffset>204470</wp:posOffset>
            </wp:positionV>
            <wp:extent cx="914400" cy="914400"/>
            <wp:effectExtent l="0" t="0" r="0" b="0"/>
            <wp:wrapNone/>
            <wp:docPr id="128719969" name="Graphic 13" descr="Badge 4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19969" name="Graphic 128719969" descr="Badge 4 outline"/>
                    <pic:cNvPicPr/>
                  </pic:nvPicPr>
                  <pic:blipFill>
                    <a:blip r:embed="rId18">
                      <a:extLs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48FA5D" w14:textId="7A26D1E9" w:rsidR="00FC2FC4" w:rsidRDefault="00FC2FC4" w:rsidP="00FC2FC4">
      <w:pPr>
        <w:spacing w:after="40"/>
      </w:pPr>
      <w:r>
        <w:rPr>
          <w:rFonts w:ascii="Aptos" w:hAnsi="Aptos"/>
          <w:b/>
          <w:color w:val="1B263B"/>
        </w:rPr>
        <w:t>4. Adaptations and accommodations</w:t>
      </w:r>
      <w:r w:rsidR="005259CC">
        <w:rPr>
          <w:rFonts w:ascii="Aptos" w:hAnsi="Aptos"/>
          <w:b/>
          <w:color w:val="1B263B"/>
        </w:rPr>
        <w:t xml:space="preserve"> (BC M</w:t>
      </w:r>
      <w:r w:rsidR="00434D29">
        <w:rPr>
          <w:rFonts w:ascii="Aptos" w:hAnsi="Aptos"/>
          <w:b/>
          <w:color w:val="1B263B"/>
        </w:rPr>
        <w:t>ECC 2009)</w:t>
      </w:r>
    </w:p>
    <w:p w14:paraId="6AB9BE3D" w14:textId="2A30ACBE" w:rsidR="00FC2FC4" w:rsidRDefault="00FC2FC4" w:rsidP="00FC2FC4">
      <w:pPr>
        <w:spacing w:after="20" w:line="240" w:lineRule="auto"/>
      </w:pPr>
      <w:r>
        <w:rPr>
          <w:rFonts w:ascii="Aptos" w:hAnsi="Aptos"/>
          <w:color w:val="222222"/>
          <w:sz w:val="18"/>
        </w:rPr>
        <w:t xml:space="preserve">☐ Provide equitable access to supportive measures and devices so students can learning and show </w:t>
      </w:r>
      <w:r w:rsidR="005259CC">
        <w:rPr>
          <w:rFonts w:ascii="Aptos" w:hAnsi="Aptos"/>
          <w:color w:val="222222"/>
          <w:sz w:val="18"/>
        </w:rPr>
        <w:t>learning</w:t>
      </w:r>
    </w:p>
    <w:p w14:paraId="72C41F0C" w14:textId="527C105E" w:rsidR="00FC2FC4" w:rsidRDefault="00FC2FC4" w:rsidP="00FC2FC4">
      <w:pPr>
        <w:spacing w:after="20" w:line="240" w:lineRule="auto"/>
      </w:pPr>
      <w:r>
        <w:rPr>
          <w:rFonts w:ascii="Aptos" w:hAnsi="Aptos"/>
          <w:color w:val="222222"/>
          <w:sz w:val="18"/>
        </w:rPr>
        <w:t>☐ Use adaptations as teaching and assessment strategies, not as unfair advantages.</w:t>
      </w:r>
    </w:p>
    <w:p w14:paraId="68E7F6FC" w14:textId="68D46B79" w:rsidR="00FC2FC4" w:rsidRDefault="00FC2FC4" w:rsidP="00FC2FC4">
      <w:pPr>
        <w:spacing w:after="20" w:line="240" w:lineRule="auto"/>
      </w:pPr>
      <w:r>
        <w:rPr>
          <w:rFonts w:ascii="Aptos" w:hAnsi="Aptos"/>
          <w:color w:val="222222"/>
          <w:sz w:val="18"/>
        </w:rPr>
        <w:t>☐ Consider supports</w:t>
      </w:r>
      <w:r w:rsidR="00526858">
        <w:rPr>
          <w:rFonts w:ascii="Aptos" w:hAnsi="Aptos"/>
          <w:color w:val="222222"/>
          <w:sz w:val="18"/>
        </w:rPr>
        <w:t xml:space="preserve">: </w:t>
      </w:r>
      <w:r>
        <w:rPr>
          <w:rFonts w:ascii="Aptos" w:hAnsi="Aptos"/>
          <w:color w:val="222222"/>
          <w:sz w:val="18"/>
        </w:rPr>
        <w:t>extended time, pre-taught vocabulary, graphic organizers, peer support</w:t>
      </w:r>
    </w:p>
    <w:p w14:paraId="5420C3D9" w14:textId="228EE72A" w:rsidR="002B7A43" w:rsidRPr="00FC2FC4" w:rsidRDefault="00FC2FC4" w:rsidP="00526858">
      <w:pPr>
        <w:spacing w:after="100" w:afterAutospacing="1"/>
        <w:rPr>
          <w:rFonts w:ascii="Trebuchet MS" w:hAnsi="Trebuchet MS"/>
          <w:sz w:val="16"/>
          <w:szCs w:val="16"/>
        </w:rPr>
      </w:pPr>
      <w:r>
        <w:rPr>
          <w:rFonts w:ascii="Aptos" w:hAnsi="Aptos"/>
          <w:color w:val="222222"/>
          <w:sz w:val="18"/>
        </w:rPr>
        <w:t>☐ Document and share successful supports so teachers know what works well for the student.</w:t>
      </w:r>
    </w:p>
    <w:sectPr w:rsidR="002B7A43" w:rsidRPr="00FC2FC4" w:rsidSect="00D4791A">
      <w:headerReference w:type="default" r:id="rId20"/>
      <w:pgSz w:w="12240" w:h="15840"/>
      <w:pgMar w:top="1440" w:right="1440" w:bottom="1440" w:left="201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B3201" w14:textId="77777777" w:rsidR="0002199D" w:rsidRDefault="0002199D" w:rsidP="00806333">
      <w:pPr>
        <w:spacing w:line="240" w:lineRule="auto"/>
      </w:pPr>
      <w:r>
        <w:separator/>
      </w:r>
    </w:p>
  </w:endnote>
  <w:endnote w:type="continuationSeparator" w:id="0">
    <w:p w14:paraId="756353B2" w14:textId="77777777" w:rsidR="0002199D" w:rsidRDefault="0002199D" w:rsidP="008063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BE0A0" w14:textId="77777777" w:rsidR="0002199D" w:rsidRDefault="0002199D" w:rsidP="00806333">
      <w:pPr>
        <w:spacing w:line="240" w:lineRule="auto"/>
      </w:pPr>
      <w:r>
        <w:separator/>
      </w:r>
    </w:p>
  </w:footnote>
  <w:footnote w:type="continuationSeparator" w:id="0">
    <w:p w14:paraId="5F4989FB" w14:textId="77777777" w:rsidR="0002199D" w:rsidRDefault="0002199D" w:rsidP="008063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7232F" w14:textId="52748FE4" w:rsidR="00806333" w:rsidRPr="00185FFD" w:rsidRDefault="00693EF4">
    <w:pPr>
      <w:pStyle w:val="Header"/>
      <w:rPr>
        <w:sz w:val="44"/>
        <w:szCs w:val="44"/>
        <w:u w:val="single"/>
      </w:rPr>
    </w:pPr>
    <w:r w:rsidRPr="00693EF4">
      <w:rPr>
        <w:sz w:val="44"/>
        <w:szCs w:val="44"/>
      </w:rPr>
      <w:t xml:space="preserve"> </w:t>
    </w:r>
    <w:r>
      <w:rPr>
        <w:sz w:val="44"/>
        <w:szCs w:val="44"/>
      </w:rPr>
      <w:t xml:space="preserve">           </w:t>
    </w:r>
    <w:r w:rsidR="00185FFD">
      <w:rPr>
        <w:sz w:val="44"/>
        <w:szCs w:val="44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17C44"/>
    <w:multiLevelType w:val="multilevel"/>
    <w:tmpl w:val="0DCC8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324B44"/>
    <w:multiLevelType w:val="multilevel"/>
    <w:tmpl w:val="81981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6529E8"/>
    <w:multiLevelType w:val="multilevel"/>
    <w:tmpl w:val="D2B04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A36FD5"/>
    <w:multiLevelType w:val="multilevel"/>
    <w:tmpl w:val="1A42D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CB08D9"/>
    <w:multiLevelType w:val="multilevel"/>
    <w:tmpl w:val="52A28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C11EEC"/>
    <w:multiLevelType w:val="multilevel"/>
    <w:tmpl w:val="E4A41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3B4CC4"/>
    <w:multiLevelType w:val="hybridMultilevel"/>
    <w:tmpl w:val="998C3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871657"/>
    <w:multiLevelType w:val="multilevel"/>
    <w:tmpl w:val="7CB0E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77407D"/>
    <w:multiLevelType w:val="multilevel"/>
    <w:tmpl w:val="99D4F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BD68D7"/>
    <w:multiLevelType w:val="multilevel"/>
    <w:tmpl w:val="88FA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6511640">
    <w:abstractNumId w:val="3"/>
  </w:num>
  <w:num w:numId="2" w16cid:durableId="912934332">
    <w:abstractNumId w:val="1"/>
  </w:num>
  <w:num w:numId="3" w16cid:durableId="966279829">
    <w:abstractNumId w:val="0"/>
  </w:num>
  <w:num w:numId="4" w16cid:durableId="1535996318">
    <w:abstractNumId w:val="2"/>
  </w:num>
  <w:num w:numId="5" w16cid:durableId="632254889">
    <w:abstractNumId w:val="9"/>
  </w:num>
  <w:num w:numId="6" w16cid:durableId="1073165034">
    <w:abstractNumId w:val="4"/>
  </w:num>
  <w:num w:numId="7" w16cid:durableId="1741245563">
    <w:abstractNumId w:val="7"/>
  </w:num>
  <w:num w:numId="8" w16cid:durableId="1326280781">
    <w:abstractNumId w:val="5"/>
  </w:num>
  <w:num w:numId="9" w16cid:durableId="1290207496">
    <w:abstractNumId w:val="8"/>
  </w:num>
  <w:num w:numId="10" w16cid:durableId="21303949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A43"/>
    <w:rsid w:val="00011936"/>
    <w:rsid w:val="0002199D"/>
    <w:rsid w:val="00090B1C"/>
    <w:rsid w:val="00095E65"/>
    <w:rsid w:val="000A35EC"/>
    <w:rsid w:val="000A39D9"/>
    <w:rsid w:val="000A72E3"/>
    <w:rsid w:val="000E5A8D"/>
    <w:rsid w:val="0017775E"/>
    <w:rsid w:val="00185FFD"/>
    <w:rsid w:val="001C4934"/>
    <w:rsid w:val="002667E1"/>
    <w:rsid w:val="002B7A43"/>
    <w:rsid w:val="002D719E"/>
    <w:rsid w:val="00311FE4"/>
    <w:rsid w:val="003D1A47"/>
    <w:rsid w:val="00434D29"/>
    <w:rsid w:val="00460944"/>
    <w:rsid w:val="00464DBD"/>
    <w:rsid w:val="00474E1C"/>
    <w:rsid w:val="004B01F6"/>
    <w:rsid w:val="005259CC"/>
    <w:rsid w:val="00526858"/>
    <w:rsid w:val="00581370"/>
    <w:rsid w:val="005969E9"/>
    <w:rsid w:val="005C3C96"/>
    <w:rsid w:val="005D2EF7"/>
    <w:rsid w:val="00693EF4"/>
    <w:rsid w:val="006A67F6"/>
    <w:rsid w:val="006F0169"/>
    <w:rsid w:val="007C0C38"/>
    <w:rsid w:val="007E0D3B"/>
    <w:rsid w:val="00806333"/>
    <w:rsid w:val="00895A53"/>
    <w:rsid w:val="008D40EA"/>
    <w:rsid w:val="008D7D5C"/>
    <w:rsid w:val="0090740D"/>
    <w:rsid w:val="009C45BF"/>
    <w:rsid w:val="009F5456"/>
    <w:rsid w:val="00A06B2B"/>
    <w:rsid w:val="00A368FE"/>
    <w:rsid w:val="00A6124C"/>
    <w:rsid w:val="00B13183"/>
    <w:rsid w:val="00B84DB0"/>
    <w:rsid w:val="00C2717C"/>
    <w:rsid w:val="00C44FAF"/>
    <w:rsid w:val="00C96712"/>
    <w:rsid w:val="00D4791A"/>
    <w:rsid w:val="00D93117"/>
    <w:rsid w:val="00DD1913"/>
    <w:rsid w:val="00E024D7"/>
    <w:rsid w:val="00E570EC"/>
    <w:rsid w:val="00EF4E91"/>
    <w:rsid w:val="00F275D2"/>
    <w:rsid w:val="00F41441"/>
    <w:rsid w:val="00FB182F"/>
    <w:rsid w:val="00FC2FC4"/>
    <w:rsid w:val="00FE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E82C3"/>
  <w15:chartTrackingRefBased/>
  <w15:docId w15:val="{6D01D637-FC47-41F8-A581-64104ADA0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7A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7A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7A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7A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7A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7A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7A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7A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7A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7A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7A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7A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7A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7A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7A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7A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7A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7A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7A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7A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7A43"/>
    <w:pPr>
      <w:numPr>
        <w:ilvl w:val="1"/>
      </w:numPr>
      <w:ind w:left="720" w:hanging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7A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7A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7A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7A43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2B7A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7A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7A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7A4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0633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333"/>
  </w:style>
  <w:style w:type="paragraph" w:styleId="Footer">
    <w:name w:val="footer"/>
    <w:basedOn w:val="Normal"/>
    <w:link w:val="FooterChar"/>
    <w:uiPriority w:val="99"/>
    <w:unhideWhenUsed/>
    <w:rsid w:val="0080633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333"/>
  </w:style>
  <w:style w:type="character" w:styleId="Hyperlink">
    <w:name w:val="Hyperlink"/>
    <w:basedOn w:val="DefaultParagraphFont"/>
    <w:uiPriority w:val="99"/>
    <w:unhideWhenUsed/>
    <w:rsid w:val="008D40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40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svg"/><Relationship Id="rId17" Type="http://schemas.openxmlformats.org/officeDocument/2006/relationships/hyperlink" Target="https://www.amazon.ca/dp/B0FYQ4Y2ZZ/ref=sspa_dk_detail_0?pd_rd_i=B0FYQ4Y2ZZ&amp;pd_rd_w=71Kzv&amp;content-id=amzn1.sym.4faf1ced-9cdc-4526-b81e-f1bc73a06ec2&amp;pf_rd_p=4faf1ced-9cdc-4526-b81e-f1bc73a06ec2&amp;pf_rd_r=F0EC5Q67Z83FAGWH9CYX&amp;pd_rd_wg=t9Q6M&amp;pd_rd_r=09e21215-e2be-4458-9734-edd1fc1dcfb6&amp;sp_csd=d2lkZ2V0TmFtZT1zcF9kZXRhaWxfdGhlbWF0aWM&amp;th=1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7.sv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image" Target="media/image9.sv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sv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a2c69a-5d68-4b32-a162-597a7136303e">
      <Terms xmlns="http://schemas.microsoft.com/office/infopath/2007/PartnerControls"/>
    </lcf76f155ced4ddcb4097134ff3c332f>
    <TaxCatchAll xmlns="083affde-4496-4d17-a6db-183f2173fe3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F291E1384C5D4095F63AE995B2B630" ma:contentTypeVersion="19" ma:contentTypeDescription="Create a new document." ma:contentTypeScope="" ma:versionID="afde582d76699419fc662e6c0409c679">
  <xsd:schema xmlns:xsd="http://www.w3.org/2001/XMLSchema" xmlns:xs="http://www.w3.org/2001/XMLSchema" xmlns:p="http://schemas.microsoft.com/office/2006/metadata/properties" xmlns:ns2="d8a2c69a-5d68-4b32-a162-597a7136303e" xmlns:ns3="083affde-4496-4d17-a6db-183f2173fe33" targetNamespace="http://schemas.microsoft.com/office/2006/metadata/properties" ma:root="true" ma:fieldsID="377c5a79f8d5b08a28a3a07c3a126932" ns2:_="" ns3:_="">
    <xsd:import namespace="d8a2c69a-5d68-4b32-a162-597a7136303e"/>
    <xsd:import namespace="083affde-4496-4d17-a6db-183f2173fe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2c69a-5d68-4b32-a162-597a713630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a700c41-086e-4245-83ea-0ba2820133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3affde-4496-4d17-a6db-183f2173fe3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0d44768-330a-4923-86eb-9a4cb541ef13}" ma:internalName="TaxCatchAll" ma:showField="CatchAllData" ma:web="083affde-4496-4d17-a6db-183f2173fe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95F2A1-D7BF-45A8-9AC9-5A7562DE8195}">
  <ds:schemaRefs>
    <ds:schemaRef ds:uri="http://schemas.microsoft.com/office/2006/metadata/properties"/>
    <ds:schemaRef ds:uri="http://schemas.microsoft.com/office/infopath/2007/PartnerControls"/>
    <ds:schemaRef ds:uri="d8a2c69a-5d68-4b32-a162-597a7136303e"/>
    <ds:schemaRef ds:uri="083affde-4496-4d17-a6db-183f2173fe33"/>
  </ds:schemaRefs>
</ds:datastoreItem>
</file>

<file path=customXml/itemProps2.xml><?xml version="1.0" encoding="utf-8"?>
<ds:datastoreItem xmlns:ds="http://schemas.openxmlformats.org/officeDocument/2006/customXml" ds:itemID="{B281CB49-6C6D-4058-9CCD-2FD58D955B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7DF983-EBF0-459C-8791-A3FE1D3996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a2c69a-5d68-4b32-a162-597a7136303e"/>
    <ds:schemaRef ds:uri="083affde-4496-4d17-a6db-183f2173fe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International Coordinator</dc:creator>
  <cp:keywords/>
  <dc:description/>
  <cp:lastModifiedBy>International Coordinator</cp:lastModifiedBy>
  <cp:revision>43</cp:revision>
  <cp:lastPrinted>2026-03-30T21:31:00Z</cp:lastPrinted>
  <dcterms:created xsi:type="dcterms:W3CDTF">2026-03-24T15:56:00Z</dcterms:created>
  <dcterms:modified xsi:type="dcterms:W3CDTF">2026-04-17T18:53:00Z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0x0101008CF291E1384C5D4095F63AE995B2B630</vt:lpwstr>
  </property>
  <property fmtid="{D5CDD505-2E9C-101B-9397-08002B2CF9AE}" pid="3" name="MediaServiceImageTags">
    <vt:lpwstr/>
  </property>
</Properties>
</file>